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6C5" w:rsidRPr="007A221F" w:rsidRDefault="002312AE" w:rsidP="00E529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21F">
        <w:rPr>
          <w:rFonts w:ascii="Times New Roman" w:hAnsi="Times New Roman" w:cs="Times New Roman"/>
          <w:b/>
          <w:sz w:val="24"/>
          <w:szCs w:val="24"/>
        </w:rPr>
        <w:t>Справка – обоснование</w:t>
      </w:r>
    </w:p>
    <w:p w:rsidR="00453D49" w:rsidRDefault="00F31F33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t>к</w:t>
      </w:r>
      <w:r w:rsidR="002312AE" w:rsidRPr="007A221F">
        <w:rPr>
          <w:rFonts w:ascii="Times New Roman" w:hAnsi="Times New Roman" w:cs="Times New Roman"/>
          <w:sz w:val="24"/>
          <w:szCs w:val="24"/>
        </w:rPr>
        <w:t xml:space="preserve"> проекту </w:t>
      </w:r>
      <w:r w:rsidRPr="007A221F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0D7167" w:rsidRPr="007A221F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7A221F">
        <w:rPr>
          <w:rFonts w:ascii="Times New Roman" w:hAnsi="Times New Roman" w:cs="Times New Roman"/>
          <w:sz w:val="24"/>
          <w:szCs w:val="24"/>
        </w:rPr>
        <w:t xml:space="preserve"> «О внесении изменений в </w:t>
      </w:r>
    </w:p>
    <w:p w:rsidR="00E52981" w:rsidRPr="007A221F" w:rsidRDefault="00F31F33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t>Уголовно-процессуальный кодекс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21F">
        <w:rPr>
          <w:rFonts w:ascii="Times New Roman" w:hAnsi="Times New Roman" w:cs="Times New Roman"/>
          <w:sz w:val="24"/>
          <w:szCs w:val="24"/>
        </w:rPr>
        <w:t xml:space="preserve">Кыргызской Республики» </w:t>
      </w:r>
    </w:p>
    <w:p w:rsidR="00E42691" w:rsidRDefault="00BC5457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6B78" w:rsidRPr="007A221F" w:rsidRDefault="00096B78" w:rsidP="00E529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4214" w:rsidRPr="007A221F" w:rsidRDefault="000D7167" w:rsidP="00E52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t xml:space="preserve">Настоящий проект </w:t>
      </w:r>
      <w:r w:rsidR="00F31F33" w:rsidRPr="007A221F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«О внесении изменений в Уголовно-процессуальный кодекс Кыргызской Республики» </w:t>
      </w:r>
      <w:r w:rsidRPr="007A221F">
        <w:rPr>
          <w:rFonts w:ascii="Times New Roman" w:hAnsi="Times New Roman" w:cs="Times New Roman"/>
          <w:sz w:val="24"/>
          <w:szCs w:val="24"/>
        </w:rPr>
        <w:t>подготовлен</w:t>
      </w:r>
      <w:r w:rsidR="00F31F33" w:rsidRPr="007A221F">
        <w:rPr>
          <w:rFonts w:ascii="Times New Roman" w:hAnsi="Times New Roman" w:cs="Times New Roman"/>
          <w:sz w:val="24"/>
          <w:szCs w:val="24"/>
        </w:rPr>
        <w:t xml:space="preserve"> </w:t>
      </w:r>
      <w:r w:rsidR="00F31F33">
        <w:rPr>
          <w:rFonts w:ascii="Times New Roman" w:hAnsi="Times New Roman" w:cs="Times New Roman"/>
          <w:sz w:val="24"/>
          <w:szCs w:val="24"/>
        </w:rPr>
        <w:t>в</w:t>
      </w:r>
      <w:r w:rsidR="00F31F33" w:rsidRPr="007A221F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F31F33">
        <w:rPr>
          <w:rFonts w:ascii="Times New Roman" w:hAnsi="Times New Roman" w:cs="Times New Roman"/>
          <w:sz w:val="24"/>
          <w:szCs w:val="24"/>
        </w:rPr>
        <w:t xml:space="preserve"> </w:t>
      </w:r>
      <w:r w:rsidR="00F31F33" w:rsidRPr="00AC2103">
        <w:rPr>
          <w:rFonts w:ascii="Times New Roman" w:hAnsi="Times New Roman" w:cs="Times New Roman"/>
          <w:sz w:val="24"/>
          <w:szCs w:val="24"/>
        </w:rPr>
        <w:t>осуществл</w:t>
      </w:r>
      <w:r w:rsidR="00F31F33">
        <w:rPr>
          <w:rFonts w:ascii="Times New Roman" w:hAnsi="Times New Roman" w:cs="Times New Roman"/>
          <w:sz w:val="24"/>
          <w:szCs w:val="24"/>
        </w:rPr>
        <w:t>ения</w:t>
      </w:r>
      <w:r w:rsidR="00F31F33" w:rsidRPr="00AC2103">
        <w:rPr>
          <w:rFonts w:ascii="Times New Roman" w:hAnsi="Times New Roman" w:cs="Times New Roman"/>
          <w:sz w:val="24"/>
          <w:szCs w:val="24"/>
        </w:rPr>
        <w:t xml:space="preserve"> всесторонне</w:t>
      </w:r>
      <w:r w:rsidR="00F31F33">
        <w:rPr>
          <w:rFonts w:ascii="Times New Roman" w:hAnsi="Times New Roman" w:cs="Times New Roman"/>
          <w:sz w:val="24"/>
          <w:szCs w:val="24"/>
        </w:rPr>
        <w:t>го</w:t>
      </w:r>
      <w:r w:rsidR="00F31F33" w:rsidRPr="00AC2103">
        <w:rPr>
          <w:rFonts w:ascii="Times New Roman" w:hAnsi="Times New Roman" w:cs="Times New Roman"/>
          <w:sz w:val="24"/>
          <w:szCs w:val="24"/>
        </w:rPr>
        <w:t>, полно</w:t>
      </w:r>
      <w:r w:rsidR="00F31F33">
        <w:rPr>
          <w:rFonts w:ascii="Times New Roman" w:hAnsi="Times New Roman" w:cs="Times New Roman"/>
          <w:sz w:val="24"/>
          <w:szCs w:val="24"/>
        </w:rPr>
        <w:t>го</w:t>
      </w:r>
      <w:r w:rsidR="00F31F33" w:rsidRPr="00AC2103">
        <w:rPr>
          <w:rFonts w:ascii="Times New Roman" w:hAnsi="Times New Roman" w:cs="Times New Roman"/>
          <w:sz w:val="24"/>
          <w:szCs w:val="24"/>
        </w:rPr>
        <w:t xml:space="preserve"> и объективно</w:t>
      </w:r>
      <w:r w:rsidR="00F31F33">
        <w:rPr>
          <w:rFonts w:ascii="Times New Roman" w:hAnsi="Times New Roman" w:cs="Times New Roman"/>
          <w:sz w:val="24"/>
          <w:szCs w:val="24"/>
        </w:rPr>
        <w:t>го</w:t>
      </w:r>
      <w:r w:rsidR="00F31F33" w:rsidRPr="00AC2103">
        <w:rPr>
          <w:rFonts w:ascii="Times New Roman" w:hAnsi="Times New Roman" w:cs="Times New Roman"/>
          <w:sz w:val="24"/>
          <w:szCs w:val="24"/>
        </w:rPr>
        <w:t xml:space="preserve"> расследовани</w:t>
      </w:r>
      <w:r w:rsidR="00F31F33">
        <w:rPr>
          <w:rFonts w:ascii="Times New Roman" w:hAnsi="Times New Roman" w:cs="Times New Roman"/>
          <w:sz w:val="24"/>
          <w:szCs w:val="24"/>
        </w:rPr>
        <w:t>я</w:t>
      </w:r>
      <w:r w:rsidR="00F31F33" w:rsidRPr="00AC2103">
        <w:rPr>
          <w:rFonts w:ascii="Times New Roman" w:hAnsi="Times New Roman" w:cs="Times New Roman"/>
          <w:sz w:val="24"/>
          <w:szCs w:val="24"/>
        </w:rPr>
        <w:t xml:space="preserve"> преступлений</w:t>
      </w:r>
      <w:r w:rsidR="00F31F33">
        <w:rPr>
          <w:rFonts w:ascii="Times New Roman" w:hAnsi="Times New Roman" w:cs="Times New Roman"/>
          <w:sz w:val="24"/>
          <w:szCs w:val="24"/>
        </w:rPr>
        <w:t xml:space="preserve">, совершенных </w:t>
      </w:r>
      <w:r w:rsidR="00F31F33" w:rsidRPr="00AC2103">
        <w:rPr>
          <w:rFonts w:ascii="Times New Roman" w:hAnsi="Times New Roman" w:cs="Times New Roman"/>
          <w:sz w:val="24"/>
          <w:szCs w:val="24"/>
        </w:rPr>
        <w:t>в сфере таможенного дела</w:t>
      </w:r>
      <w:r w:rsidR="00F31F33">
        <w:rPr>
          <w:rFonts w:ascii="Times New Roman" w:hAnsi="Times New Roman" w:cs="Times New Roman"/>
          <w:sz w:val="24"/>
          <w:szCs w:val="24"/>
        </w:rPr>
        <w:t>, а также обеспечения возмещения материального ущерба.</w:t>
      </w:r>
      <w:r w:rsidR="00F31F33" w:rsidRPr="007A22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В 2016 году в рамках реализации мероприятий, предусмотренных Комплексом мер по реформе системы правоохранительных органов Кыргызской Республики, функции следствия таможенных органов были исключены.</w:t>
      </w:r>
    </w:p>
    <w:p w:rsidR="00AC2103" w:rsidRPr="00AC2103" w:rsidRDefault="00F31F33" w:rsidP="00AC2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AC2103">
        <w:rPr>
          <w:rFonts w:ascii="Times New Roman" w:hAnsi="Times New Roman" w:cs="Times New Roman"/>
          <w:sz w:val="24"/>
          <w:szCs w:val="24"/>
        </w:rPr>
        <w:t>В дальнейшем, постановлением Правительства К</w:t>
      </w:r>
      <w:r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AC210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еспублики</w:t>
      </w:r>
      <w:r w:rsidRPr="00AC2103">
        <w:rPr>
          <w:rFonts w:ascii="Times New Roman" w:hAnsi="Times New Roman" w:cs="Times New Roman"/>
          <w:sz w:val="24"/>
          <w:szCs w:val="24"/>
        </w:rPr>
        <w:t xml:space="preserve"> «О внесении изменений в некоторые решения Правительства КР» от 30 ноября 2016 года № 639 </w:t>
      </w:r>
      <w:r>
        <w:rPr>
          <w:rFonts w:ascii="Times New Roman" w:hAnsi="Times New Roman" w:cs="Times New Roman"/>
          <w:sz w:val="24"/>
          <w:szCs w:val="24"/>
        </w:rPr>
        <w:t>штатные единицы следователей Государственной таможенной службы при Правительстве Кыргызской Республики (далее - ГТС)</w:t>
      </w:r>
      <w:r w:rsidRPr="00AC2103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ыли сокращены и переданы в Государственной службе по борьбе с экономическими преступлениями при Правительстве Кыргызской Республики</w:t>
      </w:r>
      <w:r w:rsidRPr="00AC2103">
        <w:rPr>
          <w:rFonts w:ascii="Times New Roman" w:hAnsi="Times New Roman" w:cs="Times New Roman"/>
          <w:sz w:val="24"/>
          <w:szCs w:val="24"/>
        </w:rPr>
        <w:t xml:space="preserve"> с соответствующим бюджетным финансированием</w:t>
      </w:r>
      <w:r>
        <w:rPr>
          <w:rFonts w:ascii="Times New Roman" w:hAnsi="Times New Roman" w:cs="Times New Roman"/>
          <w:sz w:val="24"/>
          <w:szCs w:val="24"/>
        </w:rPr>
        <w:t xml:space="preserve"> (далее -ГСБЭП)</w:t>
      </w:r>
      <w:r w:rsidRPr="00AC2103">
        <w:rPr>
          <w:rFonts w:ascii="Times New Roman" w:hAnsi="Times New Roman" w:cs="Times New Roman"/>
          <w:sz w:val="24"/>
          <w:szCs w:val="24"/>
        </w:rPr>
        <w:t>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проведенных преобразований</w:t>
      </w:r>
      <w:r w:rsidRPr="00AC210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таможенные органы п</w:t>
      </w:r>
      <w:r w:rsidRPr="00AC2103">
        <w:rPr>
          <w:rFonts w:ascii="Times New Roman" w:hAnsi="Times New Roman" w:cs="Times New Roman"/>
          <w:sz w:val="24"/>
          <w:szCs w:val="24"/>
        </w:rPr>
        <w:t>ри выявлении правонарушений в сфере таможенного дела, подпадающих под категорию уголовно-наказуемых деяний, переда</w:t>
      </w:r>
      <w:r>
        <w:rPr>
          <w:rFonts w:ascii="Times New Roman" w:hAnsi="Times New Roman" w:cs="Times New Roman"/>
          <w:sz w:val="24"/>
          <w:szCs w:val="24"/>
        </w:rPr>
        <w:t>вали</w:t>
      </w:r>
      <w:r w:rsidRPr="00AC2103">
        <w:rPr>
          <w:rFonts w:ascii="Times New Roman" w:hAnsi="Times New Roman" w:cs="Times New Roman"/>
          <w:sz w:val="24"/>
          <w:szCs w:val="24"/>
        </w:rPr>
        <w:t xml:space="preserve"> собранные материалы в </w:t>
      </w:r>
      <w:r>
        <w:rPr>
          <w:rFonts w:ascii="Times New Roman" w:hAnsi="Times New Roman" w:cs="Times New Roman"/>
          <w:sz w:val="24"/>
          <w:szCs w:val="24"/>
        </w:rPr>
        <w:t>ГСБЭП</w:t>
      </w:r>
      <w:r w:rsidRPr="00AC2103">
        <w:rPr>
          <w:rFonts w:ascii="Times New Roman" w:hAnsi="Times New Roman" w:cs="Times New Roman"/>
          <w:sz w:val="24"/>
          <w:szCs w:val="24"/>
        </w:rPr>
        <w:t xml:space="preserve"> для дачи юридической оценки. Следствие по отмеченным уголовным делам по правонарушениям в сфере таможенного дела </w:t>
      </w:r>
      <w:r>
        <w:rPr>
          <w:rFonts w:ascii="Times New Roman" w:hAnsi="Times New Roman" w:cs="Times New Roman"/>
          <w:sz w:val="24"/>
          <w:szCs w:val="24"/>
        </w:rPr>
        <w:t>проводились</w:t>
      </w:r>
      <w:r w:rsidRPr="00AC2103">
        <w:rPr>
          <w:rFonts w:ascii="Times New Roman" w:hAnsi="Times New Roman" w:cs="Times New Roman"/>
          <w:sz w:val="24"/>
          <w:szCs w:val="24"/>
        </w:rPr>
        <w:t xml:space="preserve"> следователями </w:t>
      </w:r>
      <w:r>
        <w:rPr>
          <w:rFonts w:ascii="Times New Roman" w:hAnsi="Times New Roman" w:cs="Times New Roman"/>
          <w:sz w:val="24"/>
          <w:szCs w:val="24"/>
        </w:rPr>
        <w:t>ГСБЭП</w:t>
      </w:r>
      <w:r w:rsidRPr="00AC2103">
        <w:rPr>
          <w:rFonts w:ascii="Times New Roman" w:hAnsi="Times New Roman" w:cs="Times New Roman"/>
          <w:sz w:val="24"/>
          <w:szCs w:val="24"/>
        </w:rPr>
        <w:t>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При этом необходимо отметить, что расследование преступлений, совершенных в сфере таможенного дела, субъектами которых являются участники внешнеэкономической деятельности, требует особой квалификации следователей. В данном случае следователям, расследующим уголовные дела по преступлениям в сфере таможенного дела, необходимо в совершенстве знать не только уголовное и уголовно-процессуальное законодательство Кыргызской Республики, но и положения законодательства Кыргызской Республики в сфере таможенного дела, а также международных договоров и актов, составляющих право Евразийского экономического союза, включая Таможенный кодекс Евразийского экономического союза и иные международные договора и акты в сфере таможенного регулирования.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Важно принимать во внимание, что при расследовании таможенных преступлений, следователю необходимо учитывать особенности:</w:t>
      </w:r>
    </w:p>
    <w:p w:rsidR="00AC2103" w:rsidRPr="00AC2103" w:rsidRDefault="00F31F3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перемещения товаров и транспортных средств через таможенную границу;</w:t>
      </w:r>
    </w:p>
    <w:p w:rsidR="00AC2103" w:rsidRPr="00AC2103" w:rsidRDefault="00F31F3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определения таможенной стоимости перемещаемых товаров;</w:t>
      </w:r>
    </w:p>
    <w:p w:rsidR="00AC2103" w:rsidRPr="00AC2103" w:rsidRDefault="00F31F3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совершения таможенных операций в отношении перемещаемых товаров;</w:t>
      </w:r>
    </w:p>
    <w:p w:rsidR="00AC2103" w:rsidRPr="00AC2103" w:rsidRDefault="00F31F3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помещения товаров под таможенные процедуры;</w:t>
      </w:r>
    </w:p>
    <w:p w:rsidR="00AC2103" w:rsidRPr="00AC2103" w:rsidRDefault="00F31F33" w:rsidP="00AD1C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начисления и уплаты таможенных платежей, антидемпинговых, компенсационных, специальных пошлин в отношении перемещаемых товаров.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Учитывая вышеотмеченные особенности, а также принимая во внимание информационные системы, используемые таможенными органами, сведения о которых находятся в ведении таможенных органов, наличие функций следствия в таможенных органах позволит обеспечить всестороннее, полное и объективное расследование преступлений в сфере таможенного дела.</w:t>
      </w:r>
    </w:p>
    <w:p w:rsidR="00BC5457" w:rsidRDefault="00BC5457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5457" w:rsidRDefault="00BC5457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1F3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2103">
        <w:rPr>
          <w:rFonts w:ascii="Times New Roman" w:hAnsi="Times New Roman" w:cs="Times New Roman"/>
          <w:sz w:val="24"/>
          <w:szCs w:val="24"/>
        </w:rPr>
        <w:lastRenderedPageBreak/>
        <w:t xml:space="preserve">Кроме отмеченного важно учесть, что преступления, совершенные в сфере таможенного дела, имеют свои особенности, они совершаются с использованием </w:t>
      </w:r>
      <w:proofErr w:type="gramStart"/>
      <w:r w:rsidRPr="00AC2103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 w:rsidRPr="00AC2103">
        <w:rPr>
          <w:rFonts w:ascii="Times New Roman" w:hAnsi="Times New Roman" w:cs="Times New Roman"/>
          <w:sz w:val="24"/>
          <w:szCs w:val="24"/>
        </w:rPr>
        <w:t xml:space="preserve"> поддельных 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коммерческих документов или документов с искаженными данными, изготовленными в стране отправления, а также других способов, затрудняющих выявление преступления или правонарушения непосредственно при таможенном декларировании товаров. Доказательства по данным преступлениям собираются из стран ближнего и дальнего зарубежья, получение которых осуществляется в основном на основании вступивших в установленном порядке международных договорах, участницей которых является Кыргызская Республика.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Следует отметить, что таможенные органы осуществляют тесное взаимодействие с таможенными службами других стран в рамках значительного количества заключенных между таможенными органами международных договорах о сотрудничестве и взаимопомощи в таможенных делах, об особенностях уголовной ответственности за нарушения таможенного законодательства, о правовой помощи и взаимодействии таможенных органов по уголовным делам, об обмене информацией о перемещаемых товарах и транспортных средствах.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Инструменты взаимодействия таможенных органов Кыргызской Республики с таможенными службами других стран, предусмотренные вышеотмеченными международными договорами позволит осуществлять всестороннее, полное и объективное расследование преступлений в сфере таможенного дела, тогда как отсутствие данных механизмов у следователей </w:t>
      </w:r>
      <w:r>
        <w:rPr>
          <w:rFonts w:ascii="Times New Roman" w:hAnsi="Times New Roman" w:cs="Times New Roman"/>
          <w:sz w:val="24"/>
          <w:szCs w:val="24"/>
        </w:rPr>
        <w:t xml:space="preserve">ГСБЭП </w:t>
      </w:r>
      <w:r w:rsidRPr="00AC2103">
        <w:rPr>
          <w:rFonts w:ascii="Times New Roman" w:hAnsi="Times New Roman" w:cs="Times New Roman"/>
          <w:sz w:val="24"/>
          <w:szCs w:val="24"/>
        </w:rPr>
        <w:t>затрудня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AC2103">
        <w:rPr>
          <w:rFonts w:ascii="Times New Roman" w:hAnsi="Times New Roman" w:cs="Times New Roman"/>
          <w:sz w:val="24"/>
          <w:szCs w:val="24"/>
        </w:rPr>
        <w:t xml:space="preserve"> получение доказательств по таможенным преступлениям, что существенно влия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AC2103">
        <w:rPr>
          <w:rFonts w:ascii="Times New Roman" w:hAnsi="Times New Roman" w:cs="Times New Roman"/>
          <w:sz w:val="24"/>
          <w:szCs w:val="24"/>
        </w:rPr>
        <w:t xml:space="preserve"> на полноту и объективность расследования таких дел. 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Успешное расследование таможенных преступлений предполагает тесное взаимодействие следователя с подразделениями по борьбе с контрабандой, незаконным оборотом наркотиков, таможенного контроля, таможенных платежей и статистики, что эффективно осуществлять, находясь в составе единого органа ГТС. 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В связи с изложенным, вышеотмеченные обстоятельства указывают на то, что расследование по уголовным делам о преступлениях в сфере таможенного дела должно осуществляться только специалистами, обладающими познаниями в данной отрасли.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103" w:rsidRPr="00AC2103" w:rsidRDefault="00F31F33" w:rsidP="00A90E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Также важно отметить, что возможность осуществления таможенными органами функций следствия предусмотрена нормами Таможенного кодекса Евразийского экономического союза, ратифицированного Законом Кыргызской Республики от 30 декабря 2017 года № 223 (28), согласно статье 354 которого таможенные органы являются органами следствия по делам о преступлениях, производство по которым отнесено к ведению таможенных органов в соответствии с законодательством государств – членов Евразийского экономического союза.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Кроме указанного, важно принять во внимание, что в связи с лишением функций следствия таможенных органов, отдельных подразделений органов внутренних дел и органов прокуратуры, в </w:t>
      </w:r>
      <w:r>
        <w:rPr>
          <w:rFonts w:ascii="Times New Roman" w:hAnsi="Times New Roman" w:cs="Times New Roman"/>
          <w:sz w:val="24"/>
          <w:szCs w:val="24"/>
        </w:rPr>
        <w:t xml:space="preserve">ГСБЭП </w:t>
      </w:r>
      <w:r w:rsidRPr="00AC2103">
        <w:rPr>
          <w:rFonts w:ascii="Times New Roman" w:hAnsi="Times New Roman" w:cs="Times New Roman"/>
          <w:sz w:val="24"/>
          <w:szCs w:val="24"/>
        </w:rPr>
        <w:t xml:space="preserve">было передано значительное количество уголовных дел, в результате чего нагрузка на следователей </w:t>
      </w:r>
      <w:r>
        <w:rPr>
          <w:rFonts w:ascii="Times New Roman" w:hAnsi="Times New Roman" w:cs="Times New Roman"/>
          <w:sz w:val="24"/>
          <w:szCs w:val="24"/>
        </w:rPr>
        <w:t xml:space="preserve">ГСБЭП </w:t>
      </w:r>
      <w:r w:rsidRPr="00AC2103">
        <w:rPr>
          <w:rFonts w:ascii="Times New Roman" w:hAnsi="Times New Roman" w:cs="Times New Roman"/>
          <w:sz w:val="24"/>
          <w:szCs w:val="24"/>
        </w:rPr>
        <w:t xml:space="preserve">значительно увеличилась, что существенно </w:t>
      </w:r>
      <w:r>
        <w:rPr>
          <w:rFonts w:ascii="Times New Roman" w:hAnsi="Times New Roman" w:cs="Times New Roman"/>
          <w:sz w:val="24"/>
          <w:szCs w:val="24"/>
        </w:rPr>
        <w:t>повлияло</w:t>
      </w:r>
      <w:r w:rsidRPr="00AC2103">
        <w:rPr>
          <w:rFonts w:ascii="Times New Roman" w:hAnsi="Times New Roman" w:cs="Times New Roman"/>
          <w:sz w:val="24"/>
          <w:szCs w:val="24"/>
        </w:rPr>
        <w:t xml:space="preserve"> на качество расследования, раскрываемость и сроки следствия.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В тоже время сообщаем, что согласно статистическим данным, в 2020 году таможенными органами передано в </w:t>
      </w:r>
      <w:r>
        <w:rPr>
          <w:rFonts w:ascii="Times New Roman" w:hAnsi="Times New Roman" w:cs="Times New Roman"/>
          <w:sz w:val="24"/>
          <w:szCs w:val="24"/>
        </w:rPr>
        <w:t xml:space="preserve">ГСБЭП </w:t>
      </w:r>
      <w:r w:rsidRPr="00AC2103">
        <w:rPr>
          <w:rFonts w:ascii="Times New Roman" w:hAnsi="Times New Roman" w:cs="Times New Roman"/>
          <w:sz w:val="24"/>
          <w:szCs w:val="24"/>
        </w:rPr>
        <w:t>227 материалов для возбуждения уголовных дел, сумма ущерба по которым составила 681 644 645 сомов. Согласно имеющимся данным по указанным материалам всего возмещено 25 194 170 сомов, что в процентном соотношении составило 3,7%.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Всего за 2019-2020 годы таможенными органами переданы материалы в</w:t>
      </w:r>
      <w:r>
        <w:rPr>
          <w:rFonts w:ascii="Times New Roman" w:hAnsi="Times New Roman" w:cs="Times New Roman"/>
          <w:sz w:val="24"/>
          <w:szCs w:val="24"/>
        </w:rPr>
        <w:t xml:space="preserve"> ГСБЭП</w:t>
      </w:r>
      <w:r w:rsidRPr="00AC2103">
        <w:rPr>
          <w:rFonts w:ascii="Times New Roman" w:hAnsi="Times New Roman" w:cs="Times New Roman"/>
          <w:sz w:val="24"/>
          <w:szCs w:val="24"/>
        </w:rPr>
        <w:t>, сумма выявленного ущерба по которым составила 1,3 миллиард сомов.</w:t>
      </w:r>
    </w:p>
    <w:p w:rsidR="00AC2103" w:rsidRPr="00AC2103" w:rsidRDefault="00F31F33" w:rsidP="00AC21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ab/>
        <w:t>При этом отмечаем, что в период, когда таможенные органы были наделены функциями следствия, и все преступления, совершенные в сфере таможенного дела, расследовались следователями таможенных органов сумма возмещаемого ущерба составляла 90-98%.</w:t>
      </w:r>
    </w:p>
    <w:p w:rsidR="00AC2103" w:rsidRPr="00AC2103" w:rsidRDefault="00F31F33" w:rsidP="00AC21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В качестве примера можно привести следующие статистические данные:</w:t>
      </w:r>
    </w:p>
    <w:p w:rsidR="00F31F33" w:rsidRDefault="00F31F33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2103" w:rsidRPr="00AC2103" w:rsidRDefault="00F31F33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за 2015 год, таможенными органами был выявлен ущерб на сумму 85 254 625 сомов, из которых возмещено 83 637 564 сомов (98,1%);</w:t>
      </w:r>
    </w:p>
    <w:p w:rsidR="00177590" w:rsidRDefault="00F31F33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>- в 2016 году ущерб по оконченным уголовным делам и материалам находящихся в производстве следователей таможенных органов составил 100 % на сумму 44 225 795 сомов.</w:t>
      </w:r>
    </w:p>
    <w:p w:rsidR="00932ED4" w:rsidRDefault="00F31F33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ГСБЭП зарегистрировали в ЕРПП 84 уголовных дел </w:t>
      </w:r>
      <w:r w:rsidRPr="009A714F">
        <w:rPr>
          <w:rFonts w:ascii="Times New Roman" w:hAnsi="Times New Roman" w:cs="Times New Roman"/>
          <w:sz w:val="24"/>
          <w:szCs w:val="24"/>
        </w:rPr>
        <w:t xml:space="preserve">по уклонению от уплаты таможенных платежей (ст. 230 УК КР), из них </w:t>
      </w:r>
      <w:r>
        <w:rPr>
          <w:rFonts w:ascii="Times New Roman" w:hAnsi="Times New Roman" w:cs="Times New Roman"/>
          <w:sz w:val="24"/>
          <w:szCs w:val="24"/>
        </w:rPr>
        <w:t>77 выявлено</w:t>
      </w:r>
      <w:r w:rsidRPr="009A714F">
        <w:rPr>
          <w:rFonts w:ascii="Times New Roman" w:hAnsi="Times New Roman" w:cs="Times New Roman"/>
          <w:sz w:val="24"/>
          <w:szCs w:val="24"/>
        </w:rPr>
        <w:t xml:space="preserve"> таможенными органами</w:t>
      </w:r>
      <w:r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Pr="009A714F">
        <w:rPr>
          <w:rFonts w:ascii="Times New Roman" w:hAnsi="Times New Roman" w:cs="Times New Roman"/>
          <w:sz w:val="24"/>
          <w:szCs w:val="24"/>
        </w:rPr>
        <w:t>91,6 процентов.</w:t>
      </w:r>
      <w:r>
        <w:rPr>
          <w:rFonts w:ascii="Times New Roman" w:hAnsi="Times New Roman" w:cs="Times New Roman"/>
          <w:sz w:val="24"/>
          <w:szCs w:val="24"/>
        </w:rPr>
        <w:t xml:space="preserve"> В связи с этим законопроект относить уголовные дела по статье 230 Уголовного кодекса КР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исключительно следователей таможенных органов.</w:t>
      </w:r>
    </w:p>
    <w:p w:rsidR="00932ED4" w:rsidRDefault="000C376D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законопроект предполагает отнесение определенных уголовных дел к ведению различных органов расследования в том числе таможенных органов (альтернативная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подследственность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8E2D96" w:rsidRDefault="00F31F33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задачами и функциями таможенных органов является</w:t>
      </w:r>
      <w:r w:rsidRPr="00AE4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защита национальной безопасности государств ЕАЭС, жизни и здоровья человека, взимание таможенных платежей, таможенное декларирование, проведение таможенных операций, ведение информационных ресурсов имеющих ограниченный доступ, задержание и хранение товаров и документов на них, к альтернативной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отнесены экономическая контрабанда (ст. 223 УК КР),  производство продукции, подлежащей обязательному акцизному обложению, без акцизных марок (ст. 228 УК КР), контрабанда предметов, в отношении которых установлены специальные правила перемещения через таможенную границу КР (ст. 270 УК КР), нарушения правил законного оборота наркотических средств, психотропных веществ, их аналогов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(ст. 274 УК КР), подделка платежных документов (статья 226 УК КР), незаконное получение информации, составляющей коммерческую или банковскую тайну (статья 220 УК КР), подделка документов (статья 359 УК КР), незаконные действия в отношении имущества, подвергнутого описи или аресту либо подлежащего конфискации (статья 361 УК КР).</w:t>
      </w:r>
    </w:p>
    <w:p w:rsidR="00A11D8F" w:rsidRDefault="00F31F33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11FF0">
        <w:rPr>
          <w:rFonts w:ascii="Times New Roman" w:hAnsi="Times New Roman" w:cs="Times New Roman"/>
          <w:sz w:val="24"/>
          <w:szCs w:val="24"/>
        </w:rPr>
        <w:t xml:space="preserve"> альтернативной </w:t>
      </w:r>
      <w:proofErr w:type="spellStart"/>
      <w:r w:rsidR="00011FF0">
        <w:rPr>
          <w:rFonts w:ascii="Times New Roman" w:hAnsi="Times New Roman" w:cs="Times New Roman"/>
          <w:sz w:val="24"/>
          <w:szCs w:val="24"/>
        </w:rPr>
        <w:t>подследственности</w:t>
      </w:r>
      <w:proofErr w:type="spellEnd"/>
      <w:r w:rsidR="00096B78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011FF0">
        <w:rPr>
          <w:rFonts w:ascii="Times New Roman" w:hAnsi="Times New Roman" w:cs="Times New Roman"/>
          <w:sz w:val="24"/>
          <w:szCs w:val="24"/>
        </w:rPr>
        <w:t xml:space="preserve"> отнесены служебный подлог (статья 329 УК КР) и халатность (статья 331 УК КР)</w:t>
      </w:r>
      <w:r>
        <w:rPr>
          <w:rFonts w:ascii="Times New Roman" w:hAnsi="Times New Roman" w:cs="Times New Roman"/>
          <w:sz w:val="24"/>
          <w:szCs w:val="24"/>
        </w:rPr>
        <w:t>, в связи с тем, что в определенных случаях совершение служебного подлога становится необходимым условием для совершения контрабанды или неуплаты таможенных платежей, облегчает или с</w:t>
      </w:r>
      <w:r w:rsidR="00096B7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рывает их совершение, а ненадлежащее исполнение обязанностей способствует совершению таможенных преступлений.  </w:t>
      </w:r>
    </w:p>
    <w:p w:rsidR="00A80CC1" w:rsidRPr="00AC2103" w:rsidRDefault="00F31F33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2103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а также учитывая отмеченные преимущества, считаем, что наделение таможенных органов функциями следствия позволит быстро и полно расследовать преступления в сфере таможенного дела и обеспечит полное возмещение материального ущерба. </w:t>
      </w:r>
    </w:p>
    <w:p w:rsidR="00A80CC1" w:rsidRDefault="00F31F33" w:rsidP="007307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251A">
        <w:rPr>
          <w:rFonts w:ascii="Times New Roman" w:hAnsi="Times New Roman" w:cs="Times New Roman"/>
          <w:sz w:val="24"/>
          <w:szCs w:val="24"/>
        </w:rPr>
        <w:t>Кроме этого наделение таможенных органов функциями следствия существенно облегчит работу следователей правоохранительных органов, которым переданы материалы и уголовные дела ликвидированной</w:t>
      </w:r>
      <w:r>
        <w:rPr>
          <w:rFonts w:ascii="Times New Roman" w:hAnsi="Times New Roman" w:cs="Times New Roman"/>
          <w:sz w:val="24"/>
          <w:szCs w:val="24"/>
        </w:rPr>
        <w:t xml:space="preserve"> ГСБЭП, в соответствии с постановлением Правительства Кыргызской Республики </w:t>
      </w:r>
      <w:r w:rsidRPr="00730794">
        <w:rPr>
          <w:rFonts w:ascii="Times New Roman" w:hAnsi="Times New Roman" w:cs="Times New Roman"/>
          <w:sz w:val="24"/>
          <w:szCs w:val="24"/>
        </w:rPr>
        <w:t>от 5 марта 2021 года № 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0CC1" w:rsidRPr="007A221F" w:rsidRDefault="00F31F33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A221F">
        <w:rPr>
          <w:rFonts w:ascii="Times New Roman" w:hAnsi="Times New Roman" w:cs="Times New Roman"/>
          <w:bCs/>
          <w:iCs/>
          <w:sz w:val="24"/>
          <w:szCs w:val="24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80CC1" w:rsidRPr="007A221F" w:rsidRDefault="00F31F33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A221F">
        <w:rPr>
          <w:rFonts w:ascii="Times New Roman" w:hAnsi="Times New Roman" w:cs="Times New Roman"/>
          <w:sz w:val="24"/>
          <w:szCs w:val="24"/>
        </w:rPr>
        <w:t>носимый проект Закона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будет размещен на официальном сайте Правительства Кыргызской Республики для проведения в установленном порядке</w:t>
      </w:r>
      <w:r w:rsidRPr="007A221F">
        <w:rPr>
          <w:rFonts w:ascii="Times New Roman" w:hAnsi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A221F">
        <w:rPr>
          <w:rFonts w:ascii="Times New Roman" w:hAnsi="Times New Roman" w:cs="Times New Roman"/>
          <w:sz w:val="24"/>
          <w:szCs w:val="24"/>
        </w:rPr>
        <w:t xml:space="preserve"> общественного обсуждения</w:t>
      </w:r>
      <w:r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A221F">
        <w:rPr>
          <w:rFonts w:ascii="Times New Roman" w:hAnsi="Times New Roman" w:cs="Times New Roman"/>
          <w:sz w:val="24"/>
          <w:szCs w:val="24"/>
        </w:rPr>
        <w:t>статье 22 Закона Кыргызской Республики «О нормативных правовых актах Кыргызской Республики».</w:t>
      </w:r>
    </w:p>
    <w:p w:rsidR="00A80CC1" w:rsidRPr="007A221F" w:rsidRDefault="00F31F33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80CC1" w:rsidRPr="007A221F" w:rsidRDefault="00BC5457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Pr="007A221F" w:rsidRDefault="00F31F33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t>Необходимо отметить, что принятие вносимого акта не потребует дополнительных бюджетных расходов. Финансирование будет осуществляться в пределах утвержденного бюджета.</w:t>
      </w:r>
    </w:p>
    <w:p w:rsidR="00A80CC1" w:rsidRPr="007A221F" w:rsidRDefault="00F31F33" w:rsidP="00A80C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80CC1" w:rsidRPr="007A221F" w:rsidRDefault="00F31F33" w:rsidP="00A8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eastAsia="Times New Roman" w:hAnsi="Times New Roman" w:cs="Times New Roman"/>
          <w:sz w:val="24"/>
          <w:szCs w:val="24"/>
        </w:rPr>
        <w:tab/>
        <w:t xml:space="preserve">На основании вышеизложенного, </w:t>
      </w:r>
      <w:r>
        <w:rPr>
          <w:rFonts w:ascii="Times New Roman" w:eastAsia="Times New Roman" w:hAnsi="Times New Roman" w:cs="Times New Roman"/>
          <w:sz w:val="24"/>
          <w:szCs w:val="24"/>
        </w:rPr>
        <w:t>Министерством экономики и финансов</w:t>
      </w:r>
      <w:r w:rsidRPr="007A221F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вносится на рассмотрение </w:t>
      </w:r>
      <w:r w:rsidRPr="007A221F">
        <w:rPr>
          <w:rFonts w:ascii="Times New Roman" w:hAnsi="Times New Roman" w:cs="Times New Roman"/>
          <w:sz w:val="24"/>
          <w:szCs w:val="24"/>
        </w:rPr>
        <w:t>проект Закона Кыргызской Республики «О внесении изменений в Уголовно-процессуальный кодекс Кыргызской Республики».</w:t>
      </w:r>
    </w:p>
    <w:p w:rsidR="00A80CC1" w:rsidRPr="007A221F" w:rsidRDefault="00F31F33" w:rsidP="00A8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CC1" w:rsidRPr="007A221F" w:rsidRDefault="00BC5457" w:rsidP="00A80C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F31F33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Вице-премьер-министр –</w:t>
      </w:r>
    </w:p>
    <w:p w:rsidR="00A80CC1" w:rsidRDefault="00F31F33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министр экономики и финансов </w:t>
      </w:r>
    </w:p>
    <w:p w:rsidR="00A80CC1" w:rsidRPr="007A221F" w:rsidRDefault="00F31F33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21F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7A221F">
        <w:rPr>
          <w:rFonts w:ascii="Times New Roman" w:hAnsi="Times New Roman" w:cs="Times New Roman"/>
          <w:b/>
          <w:sz w:val="24"/>
          <w:szCs w:val="24"/>
        </w:rPr>
        <w:tab/>
      </w:r>
      <w:r w:rsidRPr="007A221F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У.Кармышаков</w:t>
      </w:r>
      <w:proofErr w:type="spellEnd"/>
      <w:r w:rsidRPr="007A221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A22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0CC1" w:rsidRPr="007A221F" w:rsidRDefault="00BC5457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CC1" w:rsidRPr="007A221F" w:rsidRDefault="00BC5457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Pr="007A221F" w:rsidRDefault="00BC5457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Pr="007A221F" w:rsidRDefault="00BC5457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A20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0CC1" w:rsidRDefault="00BC5457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11CF" w:rsidRDefault="00F31F33" w:rsidP="009A71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8C11CF" w:rsidSect="001C0A44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AE"/>
    <w:rsid w:val="00011FF0"/>
    <w:rsid w:val="00012705"/>
    <w:rsid w:val="000156E2"/>
    <w:rsid w:val="00026511"/>
    <w:rsid w:val="00030EC6"/>
    <w:rsid w:val="00040A6E"/>
    <w:rsid w:val="000410BC"/>
    <w:rsid w:val="00043415"/>
    <w:rsid w:val="00044ADB"/>
    <w:rsid w:val="00062A3E"/>
    <w:rsid w:val="0007280F"/>
    <w:rsid w:val="00083F0B"/>
    <w:rsid w:val="00087E14"/>
    <w:rsid w:val="00092956"/>
    <w:rsid w:val="00096B78"/>
    <w:rsid w:val="000A6F41"/>
    <w:rsid w:val="000A7A06"/>
    <w:rsid w:val="000B6ADA"/>
    <w:rsid w:val="000C376D"/>
    <w:rsid w:val="000D6828"/>
    <w:rsid w:val="000D7167"/>
    <w:rsid w:val="000F6188"/>
    <w:rsid w:val="000F7B33"/>
    <w:rsid w:val="00101368"/>
    <w:rsid w:val="0010175A"/>
    <w:rsid w:val="00103001"/>
    <w:rsid w:val="00104282"/>
    <w:rsid w:val="001063F6"/>
    <w:rsid w:val="00111321"/>
    <w:rsid w:val="00130592"/>
    <w:rsid w:val="00144214"/>
    <w:rsid w:val="00170191"/>
    <w:rsid w:val="00171138"/>
    <w:rsid w:val="00177590"/>
    <w:rsid w:val="001A40DA"/>
    <w:rsid w:val="001A65DA"/>
    <w:rsid w:val="001A79D3"/>
    <w:rsid w:val="001B5763"/>
    <w:rsid w:val="001B6146"/>
    <w:rsid w:val="001C0A44"/>
    <w:rsid w:val="001C0F4C"/>
    <w:rsid w:val="001F19D4"/>
    <w:rsid w:val="002012AE"/>
    <w:rsid w:val="002248D0"/>
    <w:rsid w:val="002312AE"/>
    <w:rsid w:val="002414A2"/>
    <w:rsid w:val="002430BE"/>
    <w:rsid w:val="002616EA"/>
    <w:rsid w:val="00262862"/>
    <w:rsid w:val="00271176"/>
    <w:rsid w:val="00274745"/>
    <w:rsid w:val="00275C47"/>
    <w:rsid w:val="00284C88"/>
    <w:rsid w:val="0028664E"/>
    <w:rsid w:val="002876A8"/>
    <w:rsid w:val="0029044E"/>
    <w:rsid w:val="0029300D"/>
    <w:rsid w:val="002A75A1"/>
    <w:rsid w:val="00BC5457"/>
    <w:rsid w:val="00F3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 Zair</dc:creator>
  <cp:lastModifiedBy>Konurbaev Zair</cp:lastModifiedBy>
  <cp:revision>2</cp:revision>
  <cp:lastPrinted>2021-04-26T05:09:00Z</cp:lastPrinted>
  <dcterms:created xsi:type="dcterms:W3CDTF">2021-04-22T04:36:00Z</dcterms:created>
  <dcterms:modified xsi:type="dcterms:W3CDTF">2021-04-26T05:11:00Z</dcterms:modified>
</cp:coreProperties>
</file>